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8C" w:rsidRDefault="005B7C8C" w:rsidP="00E567B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GB"/>
        </w:rPr>
      </w:pPr>
    </w:p>
    <w:p w:rsidR="00E567B0" w:rsidRPr="00DF0393" w:rsidRDefault="00E567B0" w:rsidP="00E567B0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</w:pPr>
      <w:r w:rsidRPr="00DF0393">
        <w:rPr>
          <w:rFonts w:ascii="Times New Roman" w:hAnsi="Times New Roman"/>
          <w:b/>
          <w:color w:val="auto"/>
          <w:sz w:val="28"/>
          <w:szCs w:val="28"/>
          <w:lang w:val="en-GB"/>
        </w:rPr>
        <w:t xml:space="preserve">ARTICLE REVIEW FORM </w:t>
      </w:r>
    </w:p>
    <w:p w:rsidR="00E567B0" w:rsidRPr="00DF0393" w:rsidRDefault="00E567B0" w:rsidP="00E567B0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</w:pPr>
      <w:r w:rsidRPr="00DF0393"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  <w:t>”Studia</w:t>
      </w:r>
      <w:r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  <w:t xml:space="preserve"> </w:t>
      </w:r>
      <w:r w:rsidRPr="00DF0393"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  <w:t>Etnologiczne</w:t>
      </w:r>
      <w:r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  <w:t xml:space="preserve"> </w:t>
      </w:r>
      <w:r w:rsidRPr="00DF0393"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  <w:t>i</w:t>
      </w:r>
      <w:r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  <w:t xml:space="preserve"> </w:t>
      </w:r>
      <w:r w:rsidRPr="00DF0393">
        <w:rPr>
          <w:rFonts w:ascii="Times New Roman" w:eastAsia="Calibri" w:hAnsi="Times New Roman"/>
          <w:b/>
          <w:color w:val="auto"/>
          <w:sz w:val="28"/>
          <w:szCs w:val="28"/>
          <w:lang w:val="en-GB"/>
        </w:rPr>
        <w:t>Antropologiczne”</w:t>
      </w:r>
    </w:p>
    <w:p w:rsidR="00E567B0" w:rsidRPr="00E567B0" w:rsidRDefault="00E567B0" w:rsidP="00E567B0">
      <w:pPr>
        <w:pStyle w:val="Tekstpodstawowy2"/>
        <w:spacing w:line="360" w:lineRule="auto"/>
        <w:rPr>
          <w:sz w:val="24"/>
          <w:lang w:val="en-GB"/>
        </w:rPr>
      </w:pPr>
      <w:r w:rsidRPr="00DF0393">
        <w:rPr>
          <w:b/>
          <w:sz w:val="24"/>
          <w:lang w:val="en-GB"/>
        </w:rPr>
        <w:t>Title of the article</w:t>
      </w:r>
      <w:r>
        <w:rPr>
          <w:sz w:val="24"/>
        </w:rPr>
        <w:t>:................</w:t>
      </w:r>
      <w:r w:rsidRPr="00141C92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</w:t>
      </w:r>
    </w:p>
    <w:p w:rsidR="00E567B0" w:rsidRPr="00141C92" w:rsidRDefault="00E567B0" w:rsidP="00E567B0">
      <w:pPr>
        <w:pStyle w:val="Tekstpodstawowy2"/>
        <w:spacing w:line="360" w:lineRule="auto"/>
        <w:rPr>
          <w:sz w:val="24"/>
        </w:rPr>
      </w:pPr>
      <w:r w:rsidRPr="00141C92">
        <w:rPr>
          <w:sz w:val="24"/>
        </w:rPr>
        <w:t>....................................................................................................................................</w:t>
      </w:r>
      <w:r>
        <w:rPr>
          <w:sz w:val="24"/>
        </w:rPr>
        <w:t>...................</w:t>
      </w:r>
    </w:p>
    <w:p w:rsidR="00E567B0" w:rsidRDefault="00E567B0" w:rsidP="00E567B0">
      <w:pPr>
        <w:pStyle w:val="Tekstpodstawowy2"/>
        <w:spacing w:line="360" w:lineRule="auto"/>
        <w:rPr>
          <w:sz w:val="24"/>
        </w:rPr>
      </w:pPr>
      <w:r w:rsidRPr="00141C92">
        <w:rPr>
          <w:sz w:val="24"/>
        </w:rPr>
        <w:t>...................................................................................................................................................</w:t>
      </w:r>
      <w:r>
        <w:rPr>
          <w:sz w:val="24"/>
        </w:rPr>
        <w:t>....</w:t>
      </w:r>
    </w:p>
    <w:p w:rsidR="00E567B0" w:rsidRDefault="00E567B0" w:rsidP="00E567B0">
      <w:pPr>
        <w:pStyle w:val="Tekstpodstawowy2"/>
        <w:spacing w:line="360" w:lineRule="auto"/>
        <w:rPr>
          <w:sz w:val="24"/>
          <w:lang w:val="en-GB"/>
        </w:rPr>
      </w:pPr>
    </w:p>
    <w:p w:rsidR="00E567B0" w:rsidRPr="00DF0393" w:rsidRDefault="00E567B0" w:rsidP="00E567B0">
      <w:pPr>
        <w:pStyle w:val="Tekstpodstawowy2"/>
        <w:spacing w:line="360" w:lineRule="auto"/>
        <w:rPr>
          <w:sz w:val="24"/>
          <w:lang w:val="en-GB"/>
        </w:rPr>
      </w:pPr>
      <w:r w:rsidRPr="00DF0393">
        <w:rPr>
          <w:sz w:val="24"/>
          <w:lang w:val="en-GB"/>
        </w:rPr>
        <w:t>The description of the reviewprocess of articles submitted to SEiA is available at:</w:t>
      </w:r>
    </w:p>
    <w:p w:rsidR="00E567B0" w:rsidRPr="00DF0393" w:rsidRDefault="00E567B0" w:rsidP="00E567B0">
      <w:pPr>
        <w:pStyle w:val="Tekstpodstawowy2"/>
        <w:spacing w:line="360" w:lineRule="auto"/>
        <w:rPr>
          <w:sz w:val="24"/>
        </w:rPr>
      </w:pPr>
      <w:r w:rsidRPr="00DF0393">
        <w:rPr>
          <w:sz w:val="24"/>
        </w:rPr>
        <w:t>journals.u</w:t>
      </w:r>
      <w:r>
        <w:rPr>
          <w:sz w:val="24"/>
        </w:rPr>
        <w:t>s.edu.pl/index.php/SEIA</w:t>
      </w:r>
    </w:p>
    <w:p w:rsidR="00E567B0" w:rsidRPr="00DF0393" w:rsidRDefault="00E567B0" w:rsidP="00E567B0">
      <w:pPr>
        <w:pStyle w:val="Tekstpodstawowy2"/>
        <w:spacing w:line="360" w:lineRule="auto"/>
        <w:rPr>
          <w:sz w:val="24"/>
          <w:lang w:val="en-GB"/>
        </w:rPr>
      </w:pPr>
    </w:p>
    <w:p w:rsidR="00E567B0" w:rsidRPr="00DF0393" w:rsidRDefault="00E567B0" w:rsidP="00E567B0">
      <w:pPr>
        <w:pStyle w:val="Tekstpodstawowy2"/>
        <w:spacing w:before="120" w:after="120" w:line="260" w:lineRule="exact"/>
        <w:rPr>
          <w:b/>
          <w:sz w:val="24"/>
          <w:lang w:val="en-GB"/>
        </w:rPr>
      </w:pPr>
      <w:r w:rsidRPr="00DF0393">
        <w:rPr>
          <w:b/>
          <w:sz w:val="24"/>
          <w:lang w:val="en-GB"/>
        </w:rPr>
        <w:t>Preliminary evaluation of selected aspects of the article: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36"/>
        <w:gridCol w:w="3972"/>
        <w:gridCol w:w="1080"/>
        <w:gridCol w:w="1171"/>
        <w:gridCol w:w="989"/>
        <w:gridCol w:w="1272"/>
      </w:tblGrid>
      <w:tr w:rsidR="00E567B0" w:rsidRPr="00DF0393" w:rsidTr="0027197E">
        <w:trPr>
          <w:cantSplit/>
          <w:trHeight w:val="365"/>
        </w:trPr>
        <w:tc>
          <w:tcPr>
            <w:tcW w:w="636" w:type="dxa"/>
            <w:vMerge w:val="restart"/>
            <w:vAlign w:val="center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No.</w:t>
            </w:r>
          </w:p>
        </w:tc>
        <w:tc>
          <w:tcPr>
            <w:tcW w:w="3972" w:type="dxa"/>
            <w:vMerge w:val="restart"/>
            <w:vAlign w:val="center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Evaluation criteria</w:t>
            </w:r>
          </w:p>
        </w:tc>
        <w:tc>
          <w:tcPr>
            <w:tcW w:w="4512" w:type="dxa"/>
            <w:gridSpan w:val="4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Work evaluation*</w:t>
            </w:r>
          </w:p>
        </w:tc>
      </w:tr>
      <w:tr w:rsidR="00E567B0" w:rsidRPr="00DF0393" w:rsidTr="0027197E">
        <w:trPr>
          <w:cantSplit/>
          <w:trHeight w:val="387"/>
        </w:trPr>
        <w:tc>
          <w:tcPr>
            <w:tcW w:w="636" w:type="dxa"/>
            <w:vMerge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  <w:tc>
          <w:tcPr>
            <w:tcW w:w="3972" w:type="dxa"/>
            <w:vMerge/>
            <w:vAlign w:val="center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good</w:t>
            </w: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average</w:t>
            </w: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poor</w:t>
            </w: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not applicable</w:t>
            </w: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1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spacing w:line="360" w:lineRule="auto"/>
              <w:rPr>
                <w:rFonts w:ascii="Times New Roman" w:eastAsia="Calibri" w:hAnsi="Times New Roman"/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lang w:val="en-GB"/>
              </w:rPr>
              <w:t>Consistency between the title and the content of the article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  <w:r w:rsidRPr="00DF0393">
              <w:rPr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spacing w:line="360" w:lineRule="auto"/>
              <w:rPr>
                <w:rFonts w:ascii="Times New Roman" w:eastAsia="Calibri" w:hAnsi="Times New Roman"/>
                <w:bCs/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bCs/>
                <w:color w:val="auto"/>
                <w:lang w:val="en-GB"/>
              </w:rPr>
              <w:t>Consistency between  the summary and the content of the article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  <w:r w:rsidRPr="00DF0393">
              <w:rPr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spacing w:line="360" w:lineRule="auto"/>
              <w:rPr>
                <w:rFonts w:ascii="Times New Roman" w:eastAsia="Calibri" w:hAnsi="Times New Roman"/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lang w:val="en-GB"/>
              </w:rPr>
              <w:t xml:space="preserve">Content-related value of the work 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4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Relevance of the problem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5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Originality of the problem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Research methods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7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Interpretation of results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56"/>
        </w:trPr>
        <w:tc>
          <w:tcPr>
            <w:tcW w:w="636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  <w:r w:rsidRPr="00DF0393">
              <w:rPr>
                <w:color w:val="auto"/>
                <w:sz w:val="22"/>
                <w:szCs w:val="22"/>
                <w:lang w:val="en-GB"/>
              </w:rPr>
              <w:t>8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spacing w:line="360" w:lineRule="auto"/>
              <w:rPr>
                <w:rFonts w:ascii="Times New Roman" w:eastAsia="Calibri" w:hAnsi="Times New Roman"/>
                <w:bCs/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lang w:val="en-GB"/>
              </w:rPr>
              <w:t xml:space="preserve">Appropriately used </w:t>
            </w:r>
            <w:r w:rsidRPr="00DF0393">
              <w:rPr>
                <w:rFonts w:ascii="Times New Roman" w:hAnsi="Times New Roman"/>
                <w:bCs/>
                <w:color w:val="auto"/>
                <w:lang w:val="en-GB"/>
              </w:rPr>
              <w:t>scientific terminology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NormalnyWeb"/>
              <w:spacing w:before="120" w:after="120" w:line="360" w:lineRule="auto"/>
              <w:rPr>
                <w:color w:val="auto"/>
                <w:sz w:val="22"/>
                <w:szCs w:val="22"/>
                <w:lang w:val="en-GB"/>
              </w:rPr>
            </w:pPr>
            <w:r w:rsidRPr="00DF0393">
              <w:rPr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3972" w:type="dxa"/>
            <w:vAlign w:val="center"/>
          </w:tcPr>
          <w:p w:rsidR="00E567B0" w:rsidRPr="00DF0393" w:rsidRDefault="00E567B0" w:rsidP="0027197E">
            <w:pPr>
              <w:spacing w:line="360" w:lineRule="auto"/>
              <w:rPr>
                <w:rFonts w:ascii="Times New Roman" w:eastAsia="Calibri" w:hAnsi="Times New Roman"/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lang w:val="en-GB"/>
              </w:rPr>
              <w:t xml:space="preserve">Appropriate conclusions 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jc w:val="center"/>
              <w:rPr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</w:p>
        </w:tc>
      </w:tr>
      <w:tr w:rsidR="00E567B0" w:rsidRPr="00DF0393" w:rsidTr="0027197E">
        <w:trPr>
          <w:trHeight w:val="484"/>
        </w:trPr>
        <w:tc>
          <w:tcPr>
            <w:tcW w:w="636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10</w:t>
            </w:r>
          </w:p>
        </w:tc>
        <w:tc>
          <w:tcPr>
            <w:tcW w:w="39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Formal and linguistic aspect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</w:tr>
      <w:tr w:rsidR="00E567B0" w:rsidRPr="00DF0393" w:rsidTr="0027197E">
        <w:tblPrEx>
          <w:tblLook w:val="01E0"/>
        </w:tblPrEx>
        <w:trPr>
          <w:trHeight w:val="313"/>
        </w:trPr>
        <w:tc>
          <w:tcPr>
            <w:tcW w:w="636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11</w:t>
            </w:r>
          </w:p>
        </w:tc>
        <w:tc>
          <w:tcPr>
            <w:tcW w:w="39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szCs w:val="22"/>
                <w:lang w:val="en-GB"/>
              </w:rPr>
            </w:pPr>
            <w:r w:rsidRPr="00DF0393">
              <w:rPr>
                <w:szCs w:val="22"/>
                <w:lang w:val="en-GB"/>
              </w:rPr>
              <w:t>Use of secondary sources</w:t>
            </w:r>
          </w:p>
        </w:tc>
        <w:tc>
          <w:tcPr>
            <w:tcW w:w="1080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89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E567B0" w:rsidRPr="00DF0393" w:rsidRDefault="00E567B0" w:rsidP="0027197E">
            <w:pPr>
              <w:pStyle w:val="Tekstpodstawowy2"/>
              <w:spacing w:before="120" w:after="120" w:line="360" w:lineRule="auto"/>
              <w:rPr>
                <w:b/>
                <w:szCs w:val="22"/>
                <w:lang w:val="en-GB"/>
              </w:rPr>
            </w:pPr>
          </w:p>
        </w:tc>
      </w:tr>
    </w:tbl>
    <w:p w:rsidR="00E567B0" w:rsidRPr="00DF0393" w:rsidRDefault="00E567B0" w:rsidP="00E567B0">
      <w:pPr>
        <w:pStyle w:val="Tekstpodstawowy2"/>
        <w:spacing w:before="60" w:after="120" w:line="260" w:lineRule="exact"/>
        <w:rPr>
          <w:sz w:val="20"/>
          <w:szCs w:val="20"/>
          <w:lang w:val="en-GB"/>
        </w:rPr>
      </w:pPr>
    </w:p>
    <w:p w:rsidR="00E567B0" w:rsidRPr="00DF0393" w:rsidRDefault="00E567B0" w:rsidP="00E567B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DF0393">
        <w:rPr>
          <w:color w:val="auto"/>
          <w:sz w:val="20"/>
          <w:szCs w:val="20"/>
          <w:lang w:val="en-GB"/>
        </w:rPr>
        <w:t>*Mark the selected evaluation with a cross</w:t>
      </w:r>
      <w:r w:rsidRPr="00DF0393">
        <w:rPr>
          <w:rFonts w:ascii="Arial" w:eastAsiaTheme="minorHAnsi" w:hAnsi="Arial" w:cs="Arial"/>
          <w:color w:val="auto"/>
          <w:sz w:val="18"/>
          <w:szCs w:val="18"/>
          <w:lang w:eastAsia="en-US"/>
        </w:rPr>
        <w:t> (</w:t>
      </w:r>
      <w:r w:rsidRPr="00DF0393">
        <w:rPr>
          <w:color w:val="auto"/>
          <w:sz w:val="20"/>
          <w:szCs w:val="20"/>
        </w:rPr>
        <w:t>+).</w:t>
      </w:r>
    </w:p>
    <w:p w:rsidR="00E567B0" w:rsidRPr="00DF0393" w:rsidRDefault="00E567B0" w:rsidP="00E567B0">
      <w:pPr>
        <w:rPr>
          <w:rFonts w:ascii="Times New Roman" w:hAnsi="Times New Roman"/>
          <w:color w:val="auto"/>
          <w:sz w:val="24"/>
          <w:szCs w:val="24"/>
          <w:lang w:val="en-GB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8"/>
        <w:gridCol w:w="5437"/>
        <w:gridCol w:w="1933"/>
      </w:tblGrid>
      <w:tr w:rsidR="00E567B0" w:rsidRPr="00DF0393" w:rsidTr="00E567B0">
        <w:trPr>
          <w:trHeight w:val="368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Content evaluation of the paper 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</w:p>
        </w:tc>
      </w:tr>
      <w:tr w:rsidR="00E567B0" w:rsidRPr="00DF0393" w:rsidTr="00E567B0">
        <w:trPr>
          <w:trHeight w:val="402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Changes and corrections suggested by the reviewer 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jc w:val="both"/>
              <w:rPr>
                <w:color w:val="auto"/>
                <w:lang w:val="en-GB"/>
              </w:rPr>
            </w:pPr>
          </w:p>
        </w:tc>
      </w:tr>
      <w:tr w:rsidR="00E567B0" w:rsidRPr="00DF0393" w:rsidTr="00E567B0">
        <w:trPr>
          <w:trHeight w:val="30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  <w:t>Revie</w:t>
            </w:r>
            <w:bookmarkStart w:id="0" w:name="_GoBack"/>
            <w:bookmarkEnd w:id="0"/>
            <w:r w:rsidRPr="00DF039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  <w:t>wer’s decision: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Approve for printing without changes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Arial Unicode MS" w:hAnsi="Arial Unicode MS"/>
                <w:color w:val="auto"/>
                <w:sz w:val="24"/>
                <w:szCs w:val="24"/>
                <w:lang w:val="en-GB"/>
              </w:rPr>
              <w:t>❒</w:t>
            </w:r>
          </w:p>
        </w:tc>
      </w:tr>
      <w:tr w:rsidR="00E567B0" w:rsidRPr="00DF0393" w:rsidTr="00E567B0">
        <w:trPr>
          <w:trHeight w:val="600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Approve for printing after the changes and corrections have been considered by the Author(s)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Arial Unicode MS" w:hAnsi="Arial Unicode MS"/>
                <w:color w:val="auto"/>
                <w:sz w:val="24"/>
                <w:szCs w:val="24"/>
                <w:lang w:val="en-GB"/>
              </w:rPr>
              <w:t>❒</w:t>
            </w:r>
          </w:p>
        </w:tc>
      </w:tr>
      <w:tr w:rsidR="00E567B0" w:rsidRPr="00DF0393" w:rsidTr="00E567B0">
        <w:trPr>
          <w:trHeight w:val="1052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Resubmit for review after the Author(s) has/have considered critical comments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Arial Unicode MS" w:hAnsi="Arial Unicode MS"/>
                <w:color w:val="auto"/>
                <w:sz w:val="24"/>
                <w:szCs w:val="24"/>
                <w:lang w:val="en-GB"/>
              </w:rPr>
              <w:t>❒</w:t>
            </w:r>
          </w:p>
        </w:tc>
      </w:tr>
      <w:tr w:rsidR="00E567B0" w:rsidRPr="00DF0393" w:rsidTr="00E567B0">
        <w:trPr>
          <w:trHeight w:val="321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Work does not qualify for printing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B0" w:rsidRPr="00DF0393" w:rsidRDefault="00E567B0" w:rsidP="0027197E">
            <w:pPr>
              <w:rPr>
                <w:color w:val="auto"/>
                <w:lang w:val="en-GB"/>
              </w:rPr>
            </w:pPr>
            <w:r w:rsidRPr="00DF0393">
              <w:rPr>
                <w:rFonts w:ascii="Arial Unicode MS" w:hAnsi="Arial Unicode MS"/>
                <w:color w:val="auto"/>
                <w:sz w:val="24"/>
                <w:szCs w:val="24"/>
                <w:lang w:val="en-GB"/>
              </w:rPr>
              <w:t>❒</w:t>
            </w:r>
          </w:p>
        </w:tc>
      </w:tr>
    </w:tbl>
    <w:p w:rsidR="00E567B0" w:rsidRDefault="00E567B0" w:rsidP="00E567B0"/>
    <w:p w:rsidR="00E567B0" w:rsidRDefault="00E567B0" w:rsidP="00E567B0">
      <w:r>
        <w:sym w:font="Wingdings" w:char="F022"/>
      </w:r>
      <w:r>
        <w:t>…………….................................................................................................................................................</w:t>
      </w:r>
    </w:p>
    <w:p w:rsidR="00E567B0" w:rsidRDefault="00E567B0" w:rsidP="00E567B0">
      <w:r>
        <w:t>........................................................</w:t>
      </w:r>
    </w:p>
    <w:p w:rsidR="00E567B0" w:rsidRPr="00DF0393" w:rsidRDefault="00E567B0" w:rsidP="00E567B0">
      <w:pPr>
        <w:pStyle w:val="Tekstpodstawowy2"/>
        <w:spacing w:line="480" w:lineRule="auto"/>
        <w:rPr>
          <w:b/>
          <w:sz w:val="24"/>
          <w:lang w:val="en-GB"/>
        </w:rPr>
      </w:pPr>
      <w:r w:rsidRPr="00DF0393">
        <w:rPr>
          <w:b/>
          <w:sz w:val="24"/>
          <w:lang w:val="en-GB"/>
        </w:rPr>
        <w:t>Date and signature of the reviewer:</w:t>
      </w:r>
    </w:p>
    <w:p w:rsidR="00E567B0" w:rsidRPr="00DF0393" w:rsidRDefault="00E567B0" w:rsidP="00E567B0">
      <w:pPr>
        <w:rPr>
          <w:color w:val="auto"/>
        </w:rPr>
      </w:pPr>
      <w:r>
        <w:rPr>
          <w:color w:val="auto"/>
        </w:rPr>
        <w:t>……………………………………………………………</w:t>
      </w:r>
    </w:p>
    <w:sectPr w:rsidR="00E567B0" w:rsidRPr="00DF0393" w:rsidSect="00E567B0">
      <w:headerReference w:type="default" r:id="rId6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AB" w:rsidRDefault="00C24FAB" w:rsidP="003354BE">
      <w:pPr>
        <w:spacing w:after="0" w:line="240" w:lineRule="auto"/>
      </w:pPr>
      <w:r>
        <w:separator/>
      </w:r>
    </w:p>
  </w:endnote>
  <w:endnote w:type="continuationSeparator" w:id="1">
    <w:p w:rsidR="00C24FAB" w:rsidRDefault="00C24FAB" w:rsidP="003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AB" w:rsidRDefault="00C24FAB" w:rsidP="003354BE">
      <w:pPr>
        <w:spacing w:after="0" w:line="240" w:lineRule="auto"/>
      </w:pPr>
      <w:r>
        <w:separator/>
      </w:r>
    </w:p>
  </w:footnote>
  <w:footnote w:type="continuationSeparator" w:id="1">
    <w:p w:rsidR="00C24FAB" w:rsidRDefault="00C24FAB" w:rsidP="0033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BE" w:rsidRDefault="00B542F2" w:rsidP="00CC68B4">
    <w:pPr>
      <w:tabs>
        <w:tab w:val="center" w:pos="4536"/>
        <w:tab w:val="left" w:pos="6993"/>
      </w:tabs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</w:rPr>
      <w:drawing>
        <wp:inline distT="0" distB="0" distL="0" distR="0">
          <wp:extent cx="1097484" cy="882713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84" cy="88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„Studia Etnologiczne i Antropologiczne”</w:t>
    </w:r>
  </w:p>
  <w:p w:rsidR="003354BE" w:rsidRDefault="00B542F2">
    <w:pPr>
      <w:pStyle w:val="HTML-wstpniesformatowany"/>
      <w:tabs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8566"/>
        <w:tab w:val="left" w:pos="8566"/>
        <w:tab w:val="left" w:pos="8566"/>
        <w:tab w:val="left" w:pos="8566"/>
        <w:tab w:val="left" w:pos="8566"/>
        <w:tab w:val="left" w:pos="8566"/>
        <w:tab w:val="left" w:pos="8566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Uniwersytet Śląski w Katowicach / University of Silesia in Katowice</w:t>
    </w:r>
    <w:r>
      <w:rPr>
        <w:rFonts w:ascii="Times New Roman" w:eastAsia="Times New Roman" w:hAnsi="Times New Roman" w:cs="Times New Roman"/>
        <w:b/>
        <w:bCs/>
        <w:sz w:val="16"/>
        <w:szCs w:val="16"/>
      </w:rPr>
      <w:br/>
    </w:r>
    <w:r>
      <w:rPr>
        <w:rFonts w:ascii="Times New Roman" w:hAnsi="Times New Roman"/>
        <w:sz w:val="16"/>
        <w:szCs w:val="16"/>
      </w:rPr>
      <w:t>Wydział Humanistyczny / Faculty of Humanities</w:t>
    </w:r>
  </w:p>
  <w:p w:rsidR="003354BE" w:rsidRDefault="00B542F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66"/>
        <w:tab w:val="left" w:pos="8566"/>
        <w:tab w:val="left" w:pos="8566"/>
        <w:tab w:val="left" w:pos="8566"/>
        <w:tab w:val="left" w:pos="8566"/>
        <w:tab w:val="left" w:pos="8566"/>
        <w:tab w:val="left" w:pos="8566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Instytutu Nauk o Kulturze / Institute of Culture Studies</w:t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b/>
        <w:bCs/>
        <w:sz w:val="20"/>
        <w:szCs w:val="20"/>
      </w:rPr>
      <w:t>ISSN:</w:t>
    </w:r>
    <w:r>
      <w:rPr>
        <w:rFonts w:ascii="Times New Roman" w:hAnsi="Times New Roman"/>
        <w:sz w:val="20"/>
        <w:szCs w:val="20"/>
        <w:lang w:val="de-DE"/>
      </w:rPr>
      <w:t xml:space="preserve"> 2353-9860 (Online) </w:t>
    </w:r>
    <w:r>
      <w:rPr>
        <w:rFonts w:ascii="Times New Roman" w:hAnsi="Times New Roman"/>
        <w:b/>
        <w:bCs/>
        <w:sz w:val="20"/>
        <w:szCs w:val="20"/>
        <w:lang w:val="fr-FR"/>
      </w:rPr>
      <w:t>DOI:</w:t>
    </w:r>
    <w:r>
      <w:rPr>
        <w:rFonts w:ascii="Times New Roman" w:hAnsi="Times New Roman"/>
        <w:sz w:val="20"/>
        <w:szCs w:val="20"/>
      </w:rPr>
      <w:t xml:space="preserve"> 10.31261/SEIA. </w:t>
    </w:r>
    <w:r>
      <w:rPr>
        <w:rFonts w:ascii="Times New Roman" w:eastAsia="Times New Roman" w:hAnsi="Times New Roman" w:cs="Times New Roman"/>
        <w:sz w:val="20"/>
        <w:szCs w:val="20"/>
      </w:rPr>
      <w:br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659961" cy="231661"/>
          <wp:effectExtent l="0" t="0" r="0" b="0"/>
          <wp:docPr id="1073741826" name="officeArt object" descr="https://www.journals.us.edu.pl/plugins/themes/classic/images/by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s://www.journals.us.edu.pl/plugins/themes/classic/images/by_sa.png" descr="https://www.journals.us.edu.pl/plugins/themes/classic/images/by_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61" cy="231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ul. Bielska 62, 43-400 Cieszyn, Polska</w:t>
    </w:r>
  </w:p>
  <w:p w:rsidR="003354BE" w:rsidRDefault="00B542F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16"/>
        <w:szCs w:val="16"/>
        <w:lang w:val="en-US"/>
      </w:rPr>
      <w:t>tel.: (+48) 33 854 6150, fax.: (+48) 33 854 6101</w:t>
    </w:r>
    <w:r>
      <w:rPr>
        <w:rFonts w:ascii="Times New Roman" w:eastAsia="Times New Roman" w:hAnsi="Times New Roman" w:cs="Times New Roman"/>
        <w:sz w:val="16"/>
        <w:szCs w:val="16"/>
        <w:lang w:val="en-US"/>
      </w:rPr>
      <w:br/>
    </w:r>
    <w:r>
      <w:rPr>
        <w:rFonts w:ascii="Times New Roman" w:hAnsi="Times New Roman"/>
        <w:sz w:val="20"/>
        <w:szCs w:val="20"/>
        <w:lang w:val="en-US"/>
      </w:rPr>
      <w:t xml:space="preserve">e-mail: </w:t>
    </w:r>
    <w:hyperlink r:id="rId3" w:history="1">
      <w:r>
        <w:rPr>
          <w:rStyle w:val="Hyperlink0"/>
          <w:rFonts w:eastAsia="Arial Unicode MS"/>
        </w:rPr>
        <w:t>seia@us.edu.pl</w:t>
      </w:r>
    </w:hyperlink>
  </w:p>
  <w:p w:rsidR="003354BE" w:rsidRDefault="00B542F2">
    <w:pPr>
      <w:spacing w:after="0" w:line="240" w:lineRule="auto"/>
      <w:jc w:val="center"/>
    </w:pPr>
    <w:r>
      <w:rPr>
        <w:rFonts w:ascii="Times New Roman" w:hAnsi="Times New Roman"/>
        <w:b/>
        <w:bCs/>
        <w:sz w:val="20"/>
        <w:szCs w:val="20"/>
      </w:rPr>
      <w:t>journals.us.edu.pl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4BE"/>
    <w:rsid w:val="001B5EF0"/>
    <w:rsid w:val="00244118"/>
    <w:rsid w:val="003354BE"/>
    <w:rsid w:val="00420F3C"/>
    <w:rsid w:val="004E76D8"/>
    <w:rsid w:val="005B7C8C"/>
    <w:rsid w:val="00614103"/>
    <w:rsid w:val="006F14FD"/>
    <w:rsid w:val="007303C3"/>
    <w:rsid w:val="007712C7"/>
    <w:rsid w:val="008C30F9"/>
    <w:rsid w:val="008E363E"/>
    <w:rsid w:val="0090014D"/>
    <w:rsid w:val="00B252B3"/>
    <w:rsid w:val="00B542F2"/>
    <w:rsid w:val="00C24FAB"/>
    <w:rsid w:val="00CC68B4"/>
    <w:rsid w:val="00D16028"/>
    <w:rsid w:val="00DA6BA0"/>
    <w:rsid w:val="00E567B0"/>
    <w:rsid w:val="00F62E46"/>
    <w:rsid w:val="00F905C4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54B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54BE"/>
    <w:rPr>
      <w:u w:val="single"/>
    </w:rPr>
  </w:style>
  <w:style w:type="table" w:customStyle="1" w:styleId="TableNormal">
    <w:name w:val="Table Normal"/>
    <w:rsid w:val="00335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rsid w:val="0033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character" w:customStyle="1" w:styleId="cze">
    <w:name w:val="Łącze"/>
    <w:rsid w:val="003354B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3354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gwekistopka">
    <w:name w:val="Nagłówek i stopka"/>
    <w:rsid w:val="003354B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customStyle="1" w:styleId="Hyperlink1">
    <w:name w:val="Hyperlink.1"/>
    <w:basedOn w:val="cze"/>
    <w:rsid w:val="003354BE"/>
    <w:rPr>
      <w:sz w:val="24"/>
      <w:szCs w:val="24"/>
    </w:rPr>
  </w:style>
  <w:style w:type="paragraph" w:styleId="NormalnyWeb">
    <w:name w:val="Normal (Web)"/>
    <w:uiPriority w:val="99"/>
    <w:rsid w:val="003354BE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E46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C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8B4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C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8B4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rsid w:val="008C3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0" w:lineRule="atLeast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rsid w:val="008C30F9"/>
    <w:rPr>
      <w:rFonts w:eastAsia="Times New Roman"/>
      <w:sz w:val="22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ia@us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Szalbot</dc:creator>
  <cp:lastModifiedBy>Magda</cp:lastModifiedBy>
  <cp:revision>4</cp:revision>
  <cp:lastPrinted>2021-06-09T08:27:00Z</cp:lastPrinted>
  <dcterms:created xsi:type="dcterms:W3CDTF">2021-09-09T08:31:00Z</dcterms:created>
  <dcterms:modified xsi:type="dcterms:W3CDTF">2021-09-09T08:37:00Z</dcterms:modified>
</cp:coreProperties>
</file>